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F" w:rsidRPr="009E6132" w:rsidRDefault="00466A6F" w:rsidP="009E61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32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9E6132" w:rsidRPr="009E6132"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9E6132">
        <w:rPr>
          <w:rFonts w:ascii="Times New Roman" w:hAnsi="Times New Roman" w:cs="Times New Roman"/>
          <w:b/>
          <w:sz w:val="28"/>
          <w:szCs w:val="28"/>
        </w:rPr>
        <w:t xml:space="preserve"> по дисциплине по эконометрике </w:t>
      </w:r>
    </w:p>
    <w:p w:rsidR="00466A6F" w:rsidRPr="009E6132" w:rsidRDefault="00466A6F" w:rsidP="009E61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 xml:space="preserve">1. Множественная линейная регрессия 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2. Корреляционный анализ. Парные,  частные и множественные  коэффициенты корреляции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3. Нелинейная регрессия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4. Виды эконометрических моделей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5. Классификация переменных в эконометрических моделях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6. Методы оценивания параметров эконометрических моделей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7. Проблема идентификации в эконометрии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8. Системы одновременных уравнений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9. Эконометрические модели с фиктивными переменными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10. Моделирование одномерных временных рядов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11. Моделирование временных рядов при наличии структурных изменений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12. Оценивание параметров эконометрической модели при наличии автокорреляции в остатках</w:t>
      </w:r>
    </w:p>
    <w:p w:rsidR="00466A6F" w:rsidRPr="009E6132" w:rsidRDefault="00466A6F" w:rsidP="009E6132">
      <w:pPr>
        <w:spacing w:after="0" w:line="360" w:lineRule="auto"/>
        <w:ind w:hanging="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 xml:space="preserve">13. Экспоненциальное сглаживание во временных рядах </w:t>
      </w:r>
    </w:p>
    <w:p w:rsidR="00466A6F" w:rsidRPr="009E6132" w:rsidRDefault="00466A6F" w:rsidP="009E6132">
      <w:pPr>
        <w:pStyle w:val="Iaeaaeaiea2"/>
        <w:spacing w:before="0" w:line="360" w:lineRule="auto"/>
        <w:ind w:hanging="180"/>
        <w:rPr>
          <w:sz w:val="28"/>
          <w:szCs w:val="28"/>
        </w:rPr>
      </w:pPr>
      <w:r w:rsidRPr="009E6132">
        <w:rPr>
          <w:sz w:val="28"/>
          <w:szCs w:val="28"/>
        </w:rPr>
        <w:t>14. Классическая обобщенная линейная модель множественной регрессии</w:t>
      </w:r>
    </w:p>
    <w:p w:rsidR="00466A6F" w:rsidRPr="009E6132" w:rsidRDefault="00466A6F" w:rsidP="009E6132">
      <w:pPr>
        <w:pStyle w:val="Iaeaaeaiea2"/>
        <w:spacing w:before="0" w:line="360" w:lineRule="auto"/>
        <w:ind w:hanging="180"/>
        <w:rPr>
          <w:sz w:val="28"/>
          <w:szCs w:val="28"/>
        </w:rPr>
      </w:pPr>
      <w:r w:rsidRPr="009E6132">
        <w:rPr>
          <w:sz w:val="28"/>
          <w:szCs w:val="28"/>
        </w:rPr>
        <w:t xml:space="preserve">15. </w:t>
      </w:r>
      <w:proofErr w:type="gramStart"/>
      <w:r w:rsidRPr="009E6132">
        <w:rPr>
          <w:sz w:val="28"/>
          <w:szCs w:val="28"/>
        </w:rPr>
        <w:t>Линейные регрессионные модели с переменной структурой (построение линейной модели по неоднородным регрессионным данным</w:t>
      </w:r>
      <w:proofErr w:type="gramEnd"/>
    </w:p>
    <w:p w:rsidR="00466A6F" w:rsidRPr="009E6132" w:rsidRDefault="00466A6F" w:rsidP="009E6132">
      <w:pPr>
        <w:pStyle w:val="Iaeaaeaiea2"/>
        <w:spacing w:before="0" w:line="360" w:lineRule="auto"/>
        <w:ind w:left="-180"/>
        <w:rPr>
          <w:sz w:val="28"/>
          <w:szCs w:val="28"/>
        </w:rPr>
      </w:pPr>
      <w:r w:rsidRPr="009E6132">
        <w:rPr>
          <w:sz w:val="28"/>
          <w:szCs w:val="28"/>
        </w:rPr>
        <w:t xml:space="preserve">16. Нелинейные модели регрессии и их линеаризация </w:t>
      </w:r>
    </w:p>
    <w:p w:rsidR="00466A6F" w:rsidRPr="009E6132" w:rsidRDefault="00466A6F" w:rsidP="009E6132">
      <w:pPr>
        <w:pStyle w:val="Iaeaaeaiea2"/>
        <w:spacing w:before="0" w:line="360" w:lineRule="auto"/>
        <w:ind w:left="-180"/>
        <w:rPr>
          <w:sz w:val="28"/>
          <w:szCs w:val="28"/>
        </w:rPr>
      </w:pPr>
      <w:r w:rsidRPr="009E6132">
        <w:rPr>
          <w:sz w:val="28"/>
          <w:szCs w:val="28"/>
        </w:rPr>
        <w:t>17. Модели бинарного выбора (</w:t>
      </w:r>
      <w:proofErr w:type="spellStart"/>
      <w:r w:rsidRPr="009E6132">
        <w:rPr>
          <w:sz w:val="28"/>
          <w:szCs w:val="28"/>
        </w:rPr>
        <w:t>логи</w:t>
      </w:r>
      <w:proofErr w:type="gramStart"/>
      <w:r w:rsidRPr="009E6132">
        <w:rPr>
          <w:sz w:val="28"/>
          <w:szCs w:val="28"/>
        </w:rPr>
        <w:t>т</w:t>
      </w:r>
      <w:proofErr w:type="spellEnd"/>
      <w:r w:rsidRPr="009E6132">
        <w:rPr>
          <w:sz w:val="28"/>
          <w:szCs w:val="28"/>
        </w:rPr>
        <w:t>-</w:t>
      </w:r>
      <w:proofErr w:type="gramEnd"/>
      <w:r w:rsidRPr="009E6132">
        <w:rPr>
          <w:sz w:val="28"/>
          <w:szCs w:val="28"/>
        </w:rPr>
        <w:t xml:space="preserve"> и </w:t>
      </w:r>
      <w:proofErr w:type="spellStart"/>
      <w:r w:rsidRPr="009E6132">
        <w:rPr>
          <w:sz w:val="28"/>
          <w:szCs w:val="28"/>
        </w:rPr>
        <w:t>пробит-модели</w:t>
      </w:r>
      <w:proofErr w:type="spellEnd"/>
      <w:r w:rsidRPr="009E6132">
        <w:rPr>
          <w:sz w:val="28"/>
          <w:szCs w:val="28"/>
        </w:rPr>
        <w:t>)</w:t>
      </w:r>
    </w:p>
    <w:p w:rsidR="00466A6F" w:rsidRPr="009E6132" w:rsidRDefault="00466A6F" w:rsidP="009E6132">
      <w:pPr>
        <w:pStyle w:val="Iaeaaeaiea2"/>
        <w:spacing w:before="0" w:line="360" w:lineRule="auto"/>
        <w:ind w:left="-180"/>
        <w:rPr>
          <w:sz w:val="28"/>
          <w:szCs w:val="28"/>
        </w:rPr>
      </w:pPr>
      <w:r w:rsidRPr="009E6132">
        <w:rPr>
          <w:sz w:val="28"/>
          <w:szCs w:val="28"/>
        </w:rPr>
        <w:t xml:space="preserve">18. Производственные функции и их анализ </w:t>
      </w:r>
    </w:p>
    <w:p w:rsidR="00466A6F" w:rsidRPr="009E6132" w:rsidRDefault="00466A6F" w:rsidP="009E6132">
      <w:pPr>
        <w:spacing w:after="0" w:line="36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19. Применение обобщённого метода наименьших квадратов</w:t>
      </w:r>
    </w:p>
    <w:p w:rsidR="00466A6F" w:rsidRPr="009E6132" w:rsidRDefault="00466A6F" w:rsidP="009E6132">
      <w:pPr>
        <w:spacing w:after="0" w:line="36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  <w:r w:rsidRPr="009E6132">
        <w:rPr>
          <w:rFonts w:ascii="Times New Roman" w:eastAsia="Calibri" w:hAnsi="Times New Roman" w:cs="Times New Roman"/>
          <w:sz w:val="28"/>
          <w:szCs w:val="28"/>
        </w:rPr>
        <w:t>20. Критерии классификации типов структурных моделей.</w:t>
      </w:r>
    </w:p>
    <w:p w:rsidR="00DC594E" w:rsidRPr="009E6132" w:rsidRDefault="00DC594E" w:rsidP="009E6132">
      <w:pPr>
        <w:spacing w:line="360" w:lineRule="auto"/>
        <w:rPr>
          <w:sz w:val="28"/>
          <w:szCs w:val="28"/>
        </w:rPr>
      </w:pPr>
    </w:p>
    <w:sectPr w:rsidR="00DC594E" w:rsidRPr="009E6132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466A6F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66A6F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610F7"/>
    <w:rsid w:val="00977681"/>
    <w:rsid w:val="00981DDA"/>
    <w:rsid w:val="0098369E"/>
    <w:rsid w:val="00995857"/>
    <w:rsid w:val="009B41AF"/>
    <w:rsid w:val="009C0B21"/>
    <w:rsid w:val="009C7ACC"/>
    <w:rsid w:val="009E6132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6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aaeaiea2">
    <w:name w:val="Iaeaaeaiea 2"/>
    <w:basedOn w:val="a"/>
    <w:next w:val="a"/>
    <w:rsid w:val="00466A6F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2017-02-08T10:21:00Z</dcterms:created>
  <dcterms:modified xsi:type="dcterms:W3CDTF">2017-02-09T12:45:00Z</dcterms:modified>
</cp:coreProperties>
</file>