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B7" w:rsidRPr="00D100B7" w:rsidRDefault="00D100B7" w:rsidP="00D100B7">
      <w:pPr>
        <w:jc w:val="center"/>
        <w:rPr>
          <w:b/>
          <w:color w:val="FF0000"/>
          <w:sz w:val="32"/>
        </w:rPr>
      </w:pPr>
      <w:r w:rsidRPr="00D100B7">
        <w:rPr>
          <w:b/>
          <w:color w:val="FF0000"/>
          <w:sz w:val="32"/>
        </w:rPr>
        <w:t>Международный менеджмент – Тест 1</w:t>
      </w:r>
    </w:p>
    <w:p w:rsidR="00D100B7" w:rsidRPr="00D100B7" w:rsidRDefault="00D100B7" w:rsidP="00D100B7">
      <w:pPr>
        <w:rPr>
          <w:sz w:val="32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>Процесс превращения мирового рынка в единый целостный механизм носит название: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глобализация мирового хозяйства;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интернационализация хозяйственной жизни;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постиндустриализация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экономическая интеграция.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Ядро возникновения транснациональных компаний в США: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торгово-промышленная компания;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банк;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финансово-промышленная группа;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отсутствует четко выраженное ядро.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Признаками функционального соглашения являются: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соглашение без долевого участия партнеров;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соглашение об участии в активах;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создание новой компании;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сотрудничество для решения общих стратегических задач;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передача ресурсов для ведения совместной деятельности.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>Для каких сфер бизнеса характерна такая форма интеграции как международный стратегический альянс с долевым участием: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нефтеперерабатывающая промышленность;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автомобилестроение;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фармацевтика;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торговля;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энергетика.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Признаками создания совместного предприятия являются: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полная правовая самостоятельность субъектов;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децентрализация управления;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тенденция к узкой направленности деятельности;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наличие совместной собственности.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Движущими факторами глобализации являются: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достижения транспорта и коммуникаций;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возрастание открытости рынков и международных отношений;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в) преодоление неравномерного размещения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сырьевых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и энергетических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ресурсов;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Стратегический альянс организуется на основе: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договорных обязательств;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права собственности;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договорных обязательств и права собственности;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Снижение рисков в процессе международной интеграции достигается путем: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100B7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 xml:space="preserve"> диверсификации операций;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выхода на новые перспективные рынки;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использования более разнообразных каналов сбыта;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принципы организации МНК: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ориентация на достижение единых стратегических целей;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две или более организации после формирования МНК остаются независимыми;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>аличие единой управленческой вертикали и единого центра контроля в виде холдинговой компании, банка либо группы взаимосвязанных компаний;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бессрочный характер существования МНК.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Соглашения об участии в активах с образованием новой организации представляют собой: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международный стратегический альянс;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совместные предприятия;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функциональные соглашения;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неформальные соглашения.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Международный бизнес: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основывается на договорах;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осуществляется одним субъектом хозяйствования;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базируется на прецедентах;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на получение прибыли вследствие транснационального сотрудничества.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Основным отличием финансовой холдинговой компании от других финансовых институтов является: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выработка и реализация инвестиционной стратегии, ставящей целью установление контроля над уже существующими или вновь созданными фирмами, находящимися в поле ее интересов;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высокая степень интернационализации и горизонтальное интегрирование;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повышенный финансовый контроль со стороны государства.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наиболее типичным источникам получения конкурентного преимущества относятся: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новые технологии;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удовлетворение новых запросов потребителей;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появление нового сегмента рынка;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Возможными препятствиями для предприятия по проникновению на международный рынок могут быть: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таможенные барьеры;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нетарифные ограничения;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цели и возможности предприятия;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потенциал рынка;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юридические препятствия.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Культурно-кластерный подход: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значение культурного фактора преувеличено;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страны и нации различаются уровнем экономического развития;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важную роль культурного фона.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Основными типами корпоративных культур организации выступают: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феодальная культура организации;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б) культура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неопределенности;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«инвесторская» культура организации;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«культура участия».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Культура, основанная на подчеркивании разности между высшим руководством и персоналом предприятия: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lastRenderedPageBreak/>
        <w:t>а) феодальная культура организации;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б) культура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неопределенности;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«инвесторская» культура организации;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«Акционерная» корпоративная культура.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Сущность международного менеджмента заключается </w:t>
      </w:r>
      <w:proofErr w:type="gramStart"/>
      <w:r w:rsidRPr="00D100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100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деятельности субъектов международной экономики;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принципов, методов, технологии управления международным бизнесом;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 xml:space="preserve"> менеджмента в разрезе изучения ТНК.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Объективные причины существования риска в международном бизнесе: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неопределенность внешней среды в отношении субъектов международного бизнеса;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неопределенность конъюнктуры;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доступность к производственным ресурсам по низким или фиксированным ценам;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недоступность к определенным сегментам рынка.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Рейтинги политических рисков: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связаны с возможными изменениями в законодательстве стран, где представлены интересы фирмы;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измеряют долгосрочное общее экономическое развитие страны и его потенциалов;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измеряют желание и политическую способность правительства;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оплатить внешние обязательства государства.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Правовой анализ внешней среды предполагает оценку: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lastRenderedPageBreak/>
        <w:t>а) элементов коммерческого права;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политического режима страны;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антимонопольного законодательства;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развитости научно-технической деятельности.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Анализ технологической среды предполагает: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наличие и оценку основных видов ресурсов;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оценку связи «бизнес-политика»;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анализ существующих технологий в отрасли;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возможность заключения лицензионных соглашений.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>Какие события в стране могут способствовать снижению эффективности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деятельности фирмы в международном бизнесе: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повышение налоговых ставок;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смена политического режима;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снижение уровня безработицы;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снижение инфляции.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При анализе экономической среды международного менеджмента оцениваются следующие показатели: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ВВП;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импорт товаров и услуг;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внешнеторговый оборот;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темпы роста инвестиций;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все ответы верны.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Изучение внешней среды международного менеджмента обусловлено: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lastRenderedPageBreak/>
        <w:t>а) рассмотрением предприятия как открытой системы;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усилением конкуренции в международном аспекте;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ускорением научно-технического прогресса;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постоянным выявлением возможностей и угроз.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Культура как фактор внешней среды: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является биологической чертой;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зависит от социальной группы;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передается из поколения в поколение;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имеет собственную структуру;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является определенной целостностью.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Международному менеджеру для проведения экономического анализа внешней среды необходимо знать: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структуру населения в динамике;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100B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D100B7">
        <w:rPr>
          <w:rFonts w:ascii="Times New Roman" w:hAnsi="Times New Roman" w:cs="Times New Roman"/>
          <w:sz w:val="28"/>
          <w:szCs w:val="28"/>
        </w:rPr>
        <w:t>ействующие формы оплаты труда;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основных конкурентов;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развитие научно-технической деятельности в стране.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Анализ экономической среды включает: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темпы экономического роста;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темпы роста инвестиций;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0B7">
        <w:rPr>
          <w:rFonts w:ascii="Times New Roman" w:hAnsi="Times New Roman" w:cs="Times New Roman"/>
          <w:sz w:val="28"/>
          <w:szCs w:val="28"/>
        </w:rPr>
        <w:t>в) удельный все отдельных социальных прослоек с характеристиками их доходов;</w:t>
      </w:r>
      <w:proofErr w:type="gramEnd"/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основы валютного регулирования в стране.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 xml:space="preserve">Критерии анализа политической среды: 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политический режим страны и его отношение со страной базирования;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lastRenderedPageBreak/>
        <w:t>б) межгосударственные соглашения;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согласованность системы права страны с основными нормами международного права;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г) защищенность прав собственности и прав личности;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00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00B7">
        <w:rPr>
          <w:rFonts w:ascii="Times New Roman" w:hAnsi="Times New Roman" w:cs="Times New Roman"/>
          <w:sz w:val="28"/>
          <w:szCs w:val="28"/>
        </w:rPr>
        <w:t>) прогнозы влияния правительства на бизнес;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е) общая оценка политической стабильности в стране.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</w:p>
    <w:p w:rsidR="00D100B7" w:rsidRPr="00D100B7" w:rsidRDefault="00D100B7" w:rsidP="00D100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0B7">
        <w:rPr>
          <w:rFonts w:ascii="Times New Roman" w:hAnsi="Times New Roman" w:cs="Times New Roman"/>
          <w:b/>
          <w:sz w:val="28"/>
          <w:szCs w:val="28"/>
        </w:rPr>
        <w:t>Полицентризм – это: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а) убеждение в преимуществе представителей собственной этнической группы над представителями других групп;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б) ориентация на национальные отличия и стремления максимально учитывать при организации работы;</w:t>
      </w:r>
    </w:p>
    <w:p w:rsidR="00D100B7" w:rsidRPr="00D100B7" w:rsidRDefault="00D100B7" w:rsidP="00D100B7">
      <w:pPr>
        <w:rPr>
          <w:rFonts w:ascii="Times New Roman" w:hAnsi="Times New Roman" w:cs="Times New Roman"/>
          <w:sz w:val="28"/>
          <w:szCs w:val="28"/>
        </w:rPr>
      </w:pPr>
      <w:r w:rsidRPr="00D100B7">
        <w:rPr>
          <w:rFonts w:ascii="Times New Roman" w:hAnsi="Times New Roman" w:cs="Times New Roman"/>
          <w:sz w:val="28"/>
          <w:szCs w:val="28"/>
        </w:rPr>
        <w:t>в) нет правильного ответа.</w:t>
      </w:r>
    </w:p>
    <w:p w:rsidR="00681900" w:rsidRDefault="00681900"/>
    <w:sectPr w:rsidR="0068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1E9"/>
    <w:multiLevelType w:val="hybridMultilevel"/>
    <w:tmpl w:val="1AF44DC6"/>
    <w:lvl w:ilvl="0" w:tplc="2682AF2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0B7"/>
    <w:rsid w:val="00681900"/>
    <w:rsid w:val="00D1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2016-06-03T08:40:00Z</dcterms:created>
  <dcterms:modified xsi:type="dcterms:W3CDTF">2016-06-03T08:41:00Z</dcterms:modified>
</cp:coreProperties>
</file>